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580" w:lineRule="exact"/>
        <w:rPr>
          <w:rFonts w:hint="eastAsia" w:ascii="小标宋" w:hAnsi="黑体" w:eastAsia="小标宋"/>
          <w:sz w:val="44"/>
          <w:szCs w:val="44"/>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before="120" w:beforeLines="50" w:after="240" w:afterLines="100" w:line="700" w:lineRule="exact"/>
        <w:jc w:val="center"/>
        <w:textAlignment w:val="baseline"/>
        <w:rPr>
          <w:rFonts w:ascii="楷体_GB2312" w:eastAsia="楷体_GB2312" w:cs="仿宋_GB2312"/>
          <w:sz w:val="32"/>
          <w:szCs w:val="32"/>
        </w:rPr>
      </w:pPr>
      <w:r>
        <w:rPr>
          <w:rFonts w:hint="eastAsia" w:ascii="小标宋" w:hAnsi="黑体" w:eastAsia="小标宋"/>
          <w:sz w:val="44"/>
          <w:szCs w:val="44"/>
        </w:rPr>
        <w:t>省级科协科普新媒体传播榜评价指标</w:t>
      </w:r>
    </w:p>
    <w:tbl>
      <w:tblPr>
        <w:tblStyle w:val="5"/>
        <w:tblW w:w="9181" w:type="dxa"/>
        <w:jc w:val="center"/>
        <w:tblInd w:w="-118" w:type="dxa"/>
        <w:tblLayout w:type="fixed"/>
        <w:tblCellMar>
          <w:top w:w="0" w:type="dxa"/>
          <w:left w:w="108" w:type="dxa"/>
          <w:bottom w:w="0" w:type="dxa"/>
          <w:right w:w="108" w:type="dxa"/>
        </w:tblCellMar>
      </w:tblPr>
      <w:tblGrid>
        <w:gridCol w:w="1558"/>
        <w:gridCol w:w="2124"/>
        <w:gridCol w:w="5499"/>
      </w:tblGrid>
      <w:tr>
        <w:tblPrEx>
          <w:tblLayout w:type="fixed"/>
          <w:tblCellMar>
            <w:top w:w="0" w:type="dxa"/>
            <w:left w:w="108" w:type="dxa"/>
            <w:bottom w:w="0" w:type="dxa"/>
            <w:right w:w="108" w:type="dxa"/>
          </w:tblCellMar>
        </w:tblPrEx>
        <w:trPr>
          <w:trHeight w:val="294" w:hRule="atLeast"/>
          <w:jc w:val="center"/>
        </w:trPr>
        <w:tc>
          <w:tcPr>
            <w:tcW w:w="155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szCs w:val="28"/>
              </w:rPr>
            </w:pPr>
            <w:r>
              <w:rPr>
                <w:rFonts w:hint="eastAsia" w:ascii="宋体" w:hAnsi="宋体" w:cs="宋体"/>
                <w:b/>
                <w:bCs/>
                <w:color w:val="000000"/>
                <w:szCs w:val="28"/>
              </w:rPr>
              <w:t>一级指标</w:t>
            </w:r>
          </w:p>
        </w:tc>
        <w:tc>
          <w:tcPr>
            <w:tcW w:w="212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Cs w:val="28"/>
              </w:rPr>
            </w:pPr>
            <w:r>
              <w:rPr>
                <w:rFonts w:hint="eastAsia" w:ascii="宋体" w:hAnsi="宋体" w:cs="宋体"/>
                <w:b/>
                <w:bCs/>
                <w:color w:val="000000"/>
                <w:szCs w:val="28"/>
              </w:rPr>
              <w:t>二级指标</w:t>
            </w:r>
          </w:p>
        </w:tc>
        <w:tc>
          <w:tcPr>
            <w:tcW w:w="5499"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Cs w:val="28"/>
              </w:rPr>
            </w:pPr>
            <w:r>
              <w:rPr>
                <w:rFonts w:hint="eastAsia" w:ascii="宋体" w:hAnsi="宋体" w:cs="宋体"/>
                <w:b/>
                <w:bCs/>
                <w:color w:val="000000"/>
                <w:szCs w:val="28"/>
              </w:rPr>
              <w:t>三级指标</w:t>
            </w:r>
          </w:p>
        </w:tc>
      </w:tr>
      <w:tr>
        <w:tblPrEx>
          <w:tblLayout w:type="fixed"/>
          <w:tblCellMar>
            <w:top w:w="0" w:type="dxa"/>
            <w:left w:w="108" w:type="dxa"/>
            <w:bottom w:w="0" w:type="dxa"/>
            <w:right w:w="108" w:type="dxa"/>
          </w:tblCellMar>
        </w:tblPrEx>
        <w:trPr>
          <w:trHeight w:val="454" w:hRule="atLeast"/>
          <w:jc w:val="center"/>
        </w:trPr>
        <w:tc>
          <w:tcPr>
            <w:tcW w:w="1558"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平台建设（20%）</w:t>
            </w:r>
          </w:p>
        </w:tc>
        <w:tc>
          <w:tcPr>
            <w:tcW w:w="2124" w:type="dxa"/>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科普网站或APP开通建设情况（5%）</w:t>
            </w: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是否开通科普网站或APP；</w:t>
            </w:r>
          </w:p>
          <w:p>
            <w:pPr>
              <w:jc w:val="left"/>
              <w:rPr>
                <w:rFonts w:ascii="宋体" w:hAnsi="宋体" w:cs="宋体"/>
                <w:color w:val="000000"/>
                <w:sz w:val="24"/>
                <w:szCs w:val="24"/>
              </w:rPr>
            </w:pPr>
            <w:r>
              <w:rPr>
                <w:rFonts w:ascii="宋体" w:hAnsi="宋体" w:cs="宋体"/>
                <w:color w:val="000000"/>
                <w:sz w:val="24"/>
                <w:szCs w:val="24"/>
              </w:rPr>
              <w:t>当月是否</w:t>
            </w:r>
            <w:r>
              <w:rPr>
                <w:rFonts w:hint="eastAsia" w:ascii="宋体" w:hAnsi="宋体" w:cs="宋体"/>
                <w:color w:val="000000"/>
                <w:sz w:val="24"/>
                <w:szCs w:val="24"/>
              </w:rPr>
              <w:t>在科普网站或APP发布科普内容</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微信（5%）</w:t>
            </w:r>
          </w:p>
        </w:tc>
        <w:tc>
          <w:tcPr>
            <w:tcW w:w="549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是否有官方微信且当月发布科普内容</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left w:val="single" w:color="auto" w:sz="4" w:space="0"/>
              <w:bottom w:val="single" w:color="auto" w:sz="4" w:space="0"/>
              <w:right w:val="single" w:color="auto" w:sz="4" w:space="0"/>
            </w:tcBorders>
            <w:vAlign w:val="center"/>
          </w:tcPr>
          <w:p>
            <w:pPr>
              <w:jc w:val="center"/>
            </w:pP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微博（5%）</w:t>
            </w:r>
          </w:p>
        </w:tc>
        <w:tc>
          <w:tcPr>
            <w:tcW w:w="549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是否有官方微博且当月发布科普内容</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其他平台（5%）</w:t>
            </w:r>
          </w:p>
        </w:tc>
        <w:tc>
          <w:tcPr>
            <w:tcW w:w="5499"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是否有其他账号且当月发布科普内容（包括学习强国、头条、快手、抖音、央视频等）</w:t>
            </w:r>
          </w:p>
        </w:tc>
      </w:tr>
      <w:tr>
        <w:tblPrEx>
          <w:tblLayout w:type="fixed"/>
          <w:tblCellMar>
            <w:top w:w="0" w:type="dxa"/>
            <w:left w:w="108" w:type="dxa"/>
            <w:bottom w:w="0" w:type="dxa"/>
            <w:right w:w="108" w:type="dxa"/>
          </w:tblCellMar>
        </w:tblPrEx>
        <w:trPr>
          <w:trHeight w:val="454" w:hRule="atLeast"/>
          <w:jc w:val="center"/>
        </w:trPr>
        <w:tc>
          <w:tcPr>
            <w:tcW w:w="1558"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内容建设</w:t>
            </w:r>
          </w:p>
          <w:p>
            <w:pPr>
              <w:jc w:val="center"/>
              <w:rPr>
                <w:rFonts w:ascii="宋体" w:hAnsi="宋体" w:cs="宋体"/>
                <w:b/>
                <w:bCs/>
                <w:color w:val="000000"/>
                <w:sz w:val="24"/>
                <w:szCs w:val="24"/>
              </w:rPr>
            </w:pPr>
            <w:r>
              <w:rPr>
                <w:rFonts w:hint="eastAsia" w:ascii="宋体" w:hAnsi="宋体" w:cs="宋体"/>
                <w:b/>
                <w:bCs/>
                <w:color w:val="000000"/>
                <w:sz w:val="24"/>
                <w:szCs w:val="24"/>
              </w:rPr>
              <w:t>（30%）</w:t>
            </w:r>
          </w:p>
        </w:tc>
        <w:tc>
          <w:tcPr>
            <w:tcW w:w="2124" w:type="dxa"/>
            <w:vMerge w:val="restart"/>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科普内容发布情况（15%）</w:t>
            </w: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当月在官网、APP发布的科普文章数量</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p>
        </w:tc>
        <w:tc>
          <w:tcPr>
            <w:tcW w:w="2124"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当月在微信发布的科普文章数量</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left w:val="single" w:color="auto" w:sz="4" w:space="0"/>
              <w:bottom w:val="single" w:color="auto" w:sz="4" w:space="0"/>
              <w:right w:val="single" w:color="auto" w:sz="4" w:space="0"/>
            </w:tcBorders>
            <w:vAlign w:val="center"/>
          </w:tcPr>
          <w:p>
            <w:pPr>
              <w:jc w:val="center"/>
            </w:pPr>
          </w:p>
        </w:tc>
        <w:tc>
          <w:tcPr>
            <w:tcW w:w="2124" w:type="dxa"/>
            <w:vMerge w:val="continue"/>
            <w:tcBorders>
              <w:left w:val="single" w:color="auto" w:sz="4" w:space="0"/>
              <w:bottom w:val="single" w:color="auto" w:sz="4" w:space="0"/>
              <w:right w:val="single" w:color="auto" w:sz="4" w:space="0"/>
            </w:tcBorders>
            <w:vAlign w:val="center"/>
          </w:tcPr>
          <w:p>
            <w:pPr>
              <w:jc w:val="left"/>
            </w:pP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当月在微博发布的科普文章数量</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p>
        </w:tc>
        <w:tc>
          <w:tcPr>
            <w:tcW w:w="2124" w:type="dxa"/>
            <w:vMerge w:val="continue"/>
            <w:tcBorders>
              <w:top w:val="nil"/>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当月在其他平台发布的科普内容数量</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p>
        </w:tc>
        <w:tc>
          <w:tcPr>
            <w:tcW w:w="2124"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微信传播情况（5%）</w:t>
            </w: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当月微信科普文章阅读总量、平均阅读量、单篇最高阅读量、点赞总数、平均点赞数、单篇最高点赞数</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left w:val="single" w:color="auto" w:sz="4" w:space="0"/>
              <w:bottom w:val="single" w:color="auto" w:sz="4" w:space="0"/>
              <w:right w:val="single" w:color="auto" w:sz="4" w:space="0"/>
            </w:tcBorders>
            <w:vAlign w:val="center"/>
          </w:tcPr>
          <w:p>
            <w:pPr>
              <w:jc w:val="center"/>
            </w:pPr>
          </w:p>
        </w:tc>
        <w:tc>
          <w:tcPr>
            <w:tcW w:w="2124"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微博传播情况（5%）</w:t>
            </w: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当月微博粉丝总数、科普内容转发数、评论数、点赞数</w:t>
            </w:r>
          </w:p>
        </w:tc>
      </w:tr>
      <w:tr>
        <w:tblPrEx>
          <w:tblLayout w:type="fixed"/>
          <w:tblCellMar>
            <w:top w:w="0" w:type="dxa"/>
            <w:left w:w="108" w:type="dxa"/>
            <w:bottom w:w="0" w:type="dxa"/>
            <w:right w:w="108" w:type="dxa"/>
          </w:tblCellMar>
        </w:tblPrEx>
        <w:trPr>
          <w:trHeight w:val="365" w:hRule="atLeast"/>
          <w:jc w:val="center"/>
        </w:trPr>
        <w:tc>
          <w:tcPr>
            <w:tcW w:w="1558"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p>
        </w:tc>
        <w:tc>
          <w:tcPr>
            <w:tcW w:w="2124"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其他平台传播情况（5%）</w:t>
            </w:r>
          </w:p>
        </w:tc>
        <w:tc>
          <w:tcPr>
            <w:tcW w:w="5499" w:type="dxa"/>
            <w:tcBorders>
              <w:top w:val="nil"/>
              <w:left w:val="nil"/>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当月其他平台科普内容点赞总数</w:t>
            </w:r>
          </w:p>
        </w:tc>
      </w:tr>
      <w:tr>
        <w:tblPrEx>
          <w:tblLayout w:type="fixed"/>
          <w:tblCellMar>
            <w:top w:w="0" w:type="dxa"/>
            <w:left w:w="108" w:type="dxa"/>
            <w:bottom w:w="0" w:type="dxa"/>
            <w:right w:w="108" w:type="dxa"/>
          </w:tblCellMar>
        </w:tblPrEx>
        <w:trPr>
          <w:trHeight w:val="454" w:hRule="atLeast"/>
          <w:jc w:val="center"/>
        </w:trPr>
        <w:tc>
          <w:tcPr>
            <w:tcW w:w="1558"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科普中国队伍建设</w:t>
            </w:r>
          </w:p>
          <w:p>
            <w:pPr>
              <w:jc w:val="center"/>
              <w:rPr>
                <w:rFonts w:ascii="宋体" w:hAnsi="宋体" w:cs="宋体"/>
                <w:color w:val="000000"/>
                <w:sz w:val="24"/>
                <w:szCs w:val="24"/>
              </w:rPr>
            </w:pPr>
            <w:r>
              <w:rPr>
                <w:rFonts w:hint="eastAsia" w:ascii="宋体" w:hAnsi="宋体" w:cs="宋体"/>
                <w:b/>
                <w:bCs/>
                <w:color w:val="000000"/>
                <w:sz w:val="24"/>
                <w:szCs w:val="24"/>
              </w:rPr>
              <w:t>（30%）</w:t>
            </w: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 w:val="24"/>
                <w:szCs w:val="24"/>
              </w:rPr>
            </w:pPr>
            <w:r>
              <w:rPr>
                <w:rFonts w:hint="eastAsia" w:ascii="宋体" w:hAnsi="宋体" w:cs="宋体"/>
                <w:color w:val="000000"/>
                <w:sz w:val="24"/>
                <w:szCs w:val="24"/>
              </w:rPr>
              <w:t>科普中国信息员队伍建设情况（10%）</w:t>
            </w:r>
          </w:p>
        </w:tc>
        <w:tc>
          <w:tcPr>
            <w:tcW w:w="549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r>
              <w:rPr>
                <w:rFonts w:hint="eastAsia" w:ascii="宋体" w:hAnsi="宋体" w:cs="宋体"/>
                <w:color w:val="000000"/>
                <w:sz w:val="24"/>
                <w:szCs w:val="24"/>
              </w:rPr>
              <w:t>当月科普中国信息员新增注册量</w:t>
            </w:r>
          </w:p>
          <w:p>
            <w:pPr>
              <w:jc w:val="left"/>
              <w:rPr>
                <w:rFonts w:ascii="宋体" w:hAnsi="宋体" w:cs="宋体"/>
                <w:color w:val="000000"/>
                <w:sz w:val="24"/>
                <w:szCs w:val="24"/>
              </w:rPr>
            </w:pPr>
            <w:r>
              <w:rPr>
                <w:rFonts w:hint="eastAsia" w:ascii="宋体" w:hAnsi="宋体" w:cs="宋体"/>
                <w:color w:val="000000"/>
                <w:sz w:val="24"/>
                <w:szCs w:val="24"/>
              </w:rPr>
              <w:t>当月科普中国信息员新增分享量</w:t>
            </w:r>
          </w:p>
          <w:p>
            <w:pPr>
              <w:jc w:val="left"/>
              <w:rPr>
                <w:rFonts w:ascii="宋体" w:hAnsi="宋体" w:cs="宋体"/>
                <w:color w:val="000000"/>
                <w:sz w:val="24"/>
                <w:szCs w:val="24"/>
              </w:rPr>
            </w:pPr>
            <w:r>
              <w:rPr>
                <w:rFonts w:hint="eastAsia" w:ascii="宋体" w:hAnsi="宋体" w:cs="宋体"/>
                <w:color w:val="000000"/>
                <w:sz w:val="24"/>
                <w:szCs w:val="24"/>
              </w:rPr>
              <w:t>当月科普中国信息员活跃人数</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left w:val="single" w:color="auto" w:sz="4" w:space="0"/>
              <w:right w:val="single" w:color="auto" w:sz="4" w:space="0"/>
            </w:tcBorders>
            <w:vAlign w:val="center"/>
          </w:tcPr>
          <w:p>
            <w:pPr>
              <w:jc w:val="center"/>
              <w:rPr>
                <w:rFonts w:ascii="宋体" w:hAnsi="宋体" w:cs="宋体"/>
                <w:color w:val="000000"/>
                <w:sz w:val="24"/>
                <w:szCs w:val="24"/>
              </w:rPr>
            </w:pP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 w:val="24"/>
                <w:szCs w:val="24"/>
              </w:rPr>
            </w:pPr>
            <w:r>
              <w:rPr>
                <w:rFonts w:hint="eastAsia" w:ascii="宋体" w:hAnsi="宋体" w:cs="宋体"/>
                <w:sz w:val="24"/>
                <w:szCs w:val="24"/>
              </w:rPr>
              <w:t>科普中国</w:t>
            </w:r>
            <w:r>
              <w:rPr>
                <w:rFonts w:hint="eastAsia" w:ascii="宋体" w:hAnsi="宋体" w:cs="宋体"/>
                <w:color w:val="000000"/>
                <w:sz w:val="24"/>
                <w:szCs w:val="24"/>
              </w:rPr>
              <w:t>管理员开通情况（10%）</w:t>
            </w:r>
          </w:p>
        </w:tc>
        <w:tc>
          <w:tcPr>
            <w:tcW w:w="5499" w:type="dxa"/>
            <w:tcBorders>
              <w:top w:val="single" w:color="auto" w:sz="4" w:space="0"/>
              <w:left w:val="single" w:color="auto" w:sz="4" w:space="0"/>
              <w:bottom w:val="single" w:color="auto" w:sz="4" w:space="0"/>
              <w:right w:val="single" w:color="auto" w:sz="4" w:space="0"/>
            </w:tcBorders>
            <w:vAlign w:val="center"/>
          </w:tcPr>
          <w:p>
            <w:pPr>
              <w:pStyle w:val="2"/>
              <w:tabs>
                <w:tab w:val="center" w:pos="4153"/>
                <w:tab w:val="right" w:pos="8306"/>
                <w:tab w:val="clear" w:pos="4140"/>
                <w:tab w:val="clear" w:pos="8300"/>
              </w:tabs>
              <w:jc w:val="left"/>
              <w:rPr>
                <w:rFonts w:ascii="宋体" w:hAnsi="宋体" w:cs="宋体"/>
                <w:color w:val="000000"/>
                <w:sz w:val="24"/>
                <w:szCs w:val="24"/>
              </w:rPr>
            </w:pPr>
            <w:r>
              <w:rPr>
                <w:rFonts w:hint="eastAsia" w:ascii="宋体" w:hAnsi="宋体" w:cs="宋体"/>
                <w:sz w:val="24"/>
                <w:szCs w:val="24"/>
              </w:rPr>
              <w:t>是否开通省级科普中国管理员</w:t>
            </w:r>
          </w:p>
          <w:p>
            <w:pPr>
              <w:jc w:val="left"/>
              <w:rPr>
                <w:rFonts w:hint="eastAsia" w:ascii="宋体" w:hAnsi="宋体" w:cs="宋体"/>
                <w:color w:val="000000"/>
                <w:sz w:val="24"/>
                <w:szCs w:val="24"/>
              </w:rPr>
            </w:pPr>
            <w:r>
              <w:rPr>
                <w:rFonts w:hint="eastAsia" w:ascii="宋体" w:hAnsi="宋体" w:cs="宋体"/>
                <w:color w:val="000000"/>
                <w:sz w:val="24"/>
                <w:szCs w:val="24"/>
              </w:rPr>
              <w:t>市级</w:t>
            </w:r>
            <w:r>
              <w:rPr>
                <w:rFonts w:hint="eastAsia" w:ascii="宋体" w:hAnsi="宋体" w:cs="宋体"/>
                <w:color w:val="000000"/>
                <w:sz w:val="24"/>
                <w:szCs w:val="24"/>
                <w:lang w:eastAsia="zh-CN"/>
              </w:rPr>
              <w:t>（</w:t>
            </w:r>
            <w:r>
              <w:rPr>
                <w:rFonts w:hint="eastAsia" w:ascii="宋体" w:hAnsi="宋体" w:cs="宋体"/>
                <w:color w:val="000000"/>
                <w:sz w:val="24"/>
                <w:szCs w:val="24"/>
              </w:rPr>
              <w:t>地州</w:t>
            </w:r>
            <w:r>
              <w:rPr>
                <w:rFonts w:hint="eastAsia" w:ascii="宋体" w:hAnsi="宋体" w:cs="宋体"/>
                <w:color w:val="000000"/>
                <w:sz w:val="24"/>
                <w:szCs w:val="24"/>
                <w:lang w:eastAsia="zh-CN"/>
              </w:rPr>
              <w:t>科协）</w:t>
            </w:r>
            <w:r>
              <w:rPr>
                <w:rFonts w:hint="eastAsia" w:ascii="宋体" w:hAnsi="宋体" w:cs="宋体"/>
                <w:color w:val="000000"/>
                <w:sz w:val="24"/>
                <w:szCs w:val="24"/>
              </w:rPr>
              <w:t>注册管理员数量占本省市级总量百分比</w:t>
            </w:r>
          </w:p>
          <w:p>
            <w:pPr>
              <w:jc w:val="left"/>
            </w:pPr>
            <w:r>
              <w:rPr>
                <w:rFonts w:hint="eastAsia" w:ascii="宋体" w:hAnsi="宋体" w:cs="宋体"/>
                <w:color w:val="000000"/>
                <w:sz w:val="24"/>
                <w:szCs w:val="24"/>
              </w:rPr>
              <w:t>区县级（县</w:t>
            </w:r>
            <w:r>
              <w:rPr>
                <w:rFonts w:hint="eastAsia" w:ascii="宋体" w:hAnsi="宋体" w:cs="宋体"/>
                <w:color w:val="000000"/>
                <w:sz w:val="24"/>
                <w:szCs w:val="24"/>
                <w:lang w:eastAsia="zh-CN"/>
              </w:rPr>
              <w:t>、</w:t>
            </w:r>
            <w:r>
              <w:rPr>
                <w:rFonts w:hint="eastAsia" w:ascii="宋体" w:hAnsi="宋体" w:cs="宋体"/>
                <w:color w:val="000000"/>
                <w:sz w:val="24"/>
                <w:szCs w:val="24"/>
              </w:rPr>
              <w:t>市、区</w:t>
            </w:r>
            <w:r>
              <w:rPr>
                <w:rFonts w:hint="eastAsia" w:ascii="宋体" w:hAnsi="宋体" w:cs="宋体"/>
                <w:color w:val="000000"/>
                <w:sz w:val="24"/>
                <w:szCs w:val="24"/>
                <w:lang w:eastAsia="zh-CN"/>
              </w:rPr>
              <w:t>科协</w:t>
            </w:r>
            <w:r>
              <w:rPr>
                <w:rFonts w:hint="eastAsia" w:ascii="宋体" w:hAnsi="宋体" w:cs="宋体"/>
                <w:color w:val="000000"/>
                <w:sz w:val="24"/>
                <w:szCs w:val="24"/>
              </w:rPr>
              <w:t>）</w:t>
            </w:r>
            <w:r>
              <w:rPr>
                <w:rFonts w:hint="eastAsia" w:ascii="宋体" w:hAnsi="宋体" w:cs="宋体"/>
                <w:color w:val="000000"/>
                <w:sz w:val="24"/>
                <w:szCs w:val="24"/>
              </w:rPr>
              <w:t>注册管理员数量占本省区县总量百分比</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sz w:val="24"/>
                <w:szCs w:val="24"/>
              </w:rPr>
            </w:pPr>
            <w:r>
              <w:rPr>
                <w:rFonts w:hint="eastAsia" w:ascii="宋体" w:hAnsi="宋体" w:cs="宋体"/>
                <w:color w:val="000000"/>
                <w:sz w:val="24"/>
                <w:szCs w:val="24"/>
              </w:rPr>
              <w:t>科普中国管理员账号传播情况（10%）</w:t>
            </w:r>
          </w:p>
        </w:tc>
        <w:tc>
          <w:tcPr>
            <w:tcW w:w="5499" w:type="dxa"/>
            <w:tcBorders>
              <w:top w:val="single" w:color="auto" w:sz="4" w:space="0"/>
              <w:left w:val="single" w:color="auto" w:sz="4" w:space="0"/>
              <w:bottom w:val="single" w:color="auto" w:sz="4" w:space="0"/>
              <w:right w:val="single" w:color="auto" w:sz="4" w:space="0"/>
            </w:tcBorders>
            <w:vAlign w:val="center"/>
          </w:tcPr>
          <w:p>
            <w:pPr>
              <w:pStyle w:val="2"/>
              <w:tabs>
                <w:tab w:val="center" w:pos="4153"/>
                <w:tab w:val="right" w:pos="8306"/>
                <w:tab w:val="clear" w:pos="4140"/>
                <w:tab w:val="clear" w:pos="8300"/>
              </w:tabs>
              <w:rPr>
                <w:rFonts w:hint="eastAsia" w:ascii="宋体" w:hAnsi="宋体" w:cs="宋体"/>
                <w:color w:val="000000"/>
                <w:sz w:val="24"/>
                <w:szCs w:val="24"/>
              </w:rPr>
            </w:pPr>
            <w:r>
              <w:rPr>
                <w:rFonts w:hint="eastAsia" w:ascii="宋体" w:hAnsi="宋体" w:cs="宋体"/>
                <w:color w:val="000000"/>
                <w:sz w:val="24"/>
                <w:szCs w:val="24"/>
              </w:rPr>
              <w:t>当月省级科普中国管理员发布科普文章（活动）数量、总阅读量、总点赞数</w:t>
            </w:r>
          </w:p>
          <w:p>
            <w:pPr>
              <w:pStyle w:val="2"/>
              <w:tabs>
                <w:tab w:val="center" w:pos="4153"/>
                <w:tab w:val="right" w:pos="8306"/>
                <w:tab w:val="clear" w:pos="4140"/>
                <w:tab w:val="clear" w:pos="8300"/>
              </w:tabs>
            </w:pPr>
            <w:r>
              <w:rPr>
                <w:rFonts w:hint="eastAsia" w:ascii="宋体" w:hAnsi="宋体" w:cs="宋体"/>
                <w:color w:val="000000"/>
                <w:sz w:val="24"/>
                <w:szCs w:val="24"/>
              </w:rPr>
              <w:t>当月市级</w:t>
            </w:r>
            <w:r>
              <w:rPr>
                <w:rFonts w:hint="eastAsia" w:ascii="宋体" w:hAnsi="宋体" w:cs="宋体"/>
                <w:color w:val="000000"/>
                <w:sz w:val="24"/>
                <w:szCs w:val="24"/>
                <w:lang w:eastAsia="zh-CN"/>
              </w:rPr>
              <w:t>（</w:t>
            </w:r>
            <w:r>
              <w:rPr>
                <w:rFonts w:hint="eastAsia" w:ascii="宋体" w:hAnsi="宋体" w:cs="宋体"/>
                <w:color w:val="000000"/>
                <w:sz w:val="24"/>
                <w:szCs w:val="24"/>
              </w:rPr>
              <w:t>地州</w:t>
            </w:r>
            <w:r>
              <w:rPr>
                <w:rFonts w:hint="eastAsia" w:ascii="宋体" w:hAnsi="宋体" w:cs="宋体"/>
                <w:color w:val="000000"/>
                <w:sz w:val="24"/>
                <w:szCs w:val="24"/>
                <w:lang w:eastAsia="zh-CN"/>
              </w:rPr>
              <w:t>科协）</w:t>
            </w:r>
            <w:r>
              <w:rPr>
                <w:rFonts w:hint="eastAsia" w:ascii="宋体" w:hAnsi="宋体" w:cs="宋体"/>
                <w:color w:val="000000"/>
                <w:sz w:val="24"/>
                <w:szCs w:val="24"/>
              </w:rPr>
              <w:t>科普中国管理员发布科普文章（活动）数量、总阅读量、总点赞量的平均数</w:t>
            </w:r>
          </w:p>
        </w:tc>
      </w:tr>
      <w:tr>
        <w:tblPrEx>
          <w:tblLayout w:type="fixed"/>
          <w:tblCellMar>
            <w:top w:w="0" w:type="dxa"/>
            <w:left w:w="108" w:type="dxa"/>
            <w:bottom w:w="0" w:type="dxa"/>
            <w:right w:w="108" w:type="dxa"/>
          </w:tblCellMar>
        </w:tblPrEx>
        <w:trPr>
          <w:trHeight w:val="454" w:hRule="atLeast"/>
          <w:jc w:val="center"/>
        </w:trPr>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科普资源中心共建共享</w:t>
            </w:r>
          </w:p>
          <w:p>
            <w:pPr>
              <w:jc w:val="center"/>
              <w:rPr>
                <w:rFonts w:ascii="宋体" w:hAnsi="宋体" w:cs="宋体"/>
                <w:color w:val="000000"/>
                <w:sz w:val="24"/>
                <w:szCs w:val="24"/>
              </w:rPr>
            </w:pPr>
            <w:r>
              <w:rPr>
                <w:rFonts w:hint="eastAsia" w:ascii="宋体" w:hAnsi="宋体" w:cs="宋体"/>
                <w:b/>
                <w:bCs/>
                <w:color w:val="000000"/>
                <w:sz w:val="24"/>
                <w:szCs w:val="24"/>
              </w:rPr>
              <w:t>（20%）</w:t>
            </w: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 w:val="24"/>
                <w:szCs w:val="24"/>
              </w:rPr>
            </w:pPr>
            <w:r>
              <w:rPr>
                <w:rFonts w:hint="eastAsia" w:ascii="宋体" w:hAnsi="宋体" w:cs="宋体"/>
                <w:color w:val="000000"/>
                <w:sz w:val="24"/>
                <w:szCs w:val="24"/>
              </w:rPr>
              <w:t>上传</w:t>
            </w:r>
            <w:r>
              <w:rPr>
                <w:rFonts w:hint="eastAsia" w:ascii="宋体" w:hAnsi="宋体" w:cs="宋体"/>
                <w:sz w:val="24"/>
                <w:szCs w:val="24"/>
              </w:rPr>
              <w:t>授予版权</w:t>
            </w:r>
            <w:r>
              <w:rPr>
                <w:rFonts w:hint="eastAsia" w:ascii="宋体" w:hAnsi="宋体" w:cs="宋体"/>
                <w:color w:val="000000"/>
                <w:sz w:val="24"/>
                <w:szCs w:val="24"/>
              </w:rPr>
              <w:t>科普资源数量（10%）</w:t>
            </w:r>
          </w:p>
        </w:tc>
        <w:tc>
          <w:tcPr>
            <w:tcW w:w="54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sz w:val="24"/>
                <w:szCs w:val="24"/>
              </w:rPr>
            </w:pPr>
            <w:r>
              <w:rPr>
                <w:rFonts w:hint="eastAsia" w:ascii="宋体" w:hAnsi="宋体" w:cs="宋体"/>
                <w:sz w:val="24"/>
                <w:szCs w:val="24"/>
              </w:rPr>
              <w:t>当月使用省级科普中国管理员上传授</w:t>
            </w:r>
            <w:bookmarkStart w:id="0" w:name="_GoBack"/>
            <w:bookmarkEnd w:id="0"/>
            <w:r>
              <w:rPr>
                <w:rFonts w:hint="eastAsia" w:ascii="宋体" w:hAnsi="宋体" w:cs="宋体"/>
                <w:sz w:val="24"/>
                <w:szCs w:val="24"/>
              </w:rPr>
              <w:t>权挂图、视频、文章、音频至科普中国资源中心的数量</w:t>
            </w:r>
          </w:p>
        </w:tc>
      </w:tr>
      <w:tr>
        <w:tblPrEx>
          <w:tblLayout w:type="fixed"/>
          <w:tblCellMar>
            <w:top w:w="0" w:type="dxa"/>
            <w:left w:w="108" w:type="dxa"/>
            <w:bottom w:w="0" w:type="dxa"/>
            <w:right w:w="108" w:type="dxa"/>
          </w:tblCellMar>
        </w:tblPrEx>
        <w:trPr>
          <w:trHeight w:val="454"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szCs w:val="24"/>
              </w:rPr>
            </w:pPr>
          </w:p>
        </w:tc>
        <w:tc>
          <w:tcPr>
            <w:tcW w:w="212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sz w:val="24"/>
                <w:szCs w:val="24"/>
              </w:rPr>
            </w:pPr>
            <w:r>
              <w:rPr>
                <w:rFonts w:hint="eastAsia" w:ascii="宋体" w:hAnsi="宋体" w:cs="宋体"/>
                <w:color w:val="000000"/>
                <w:sz w:val="24"/>
                <w:szCs w:val="24"/>
              </w:rPr>
              <w:t>下载科普资源数量（10%）</w:t>
            </w:r>
          </w:p>
        </w:tc>
        <w:tc>
          <w:tcPr>
            <w:tcW w:w="54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sz w:val="24"/>
                <w:szCs w:val="24"/>
              </w:rPr>
            </w:pPr>
            <w:r>
              <w:rPr>
                <w:rFonts w:hint="eastAsia" w:ascii="宋体" w:hAnsi="宋体" w:cs="宋体"/>
                <w:color w:val="000000"/>
                <w:sz w:val="24"/>
                <w:szCs w:val="24"/>
              </w:rPr>
              <w:t>当月使用省级科普中国管理员在科普中国资源中心下载科普资源的数量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ystem-ui">
    <w:altName w:val="Segoe Print"/>
    <w:panose1 w:val="00000000000000000000"/>
    <w:charset w:val="00"/>
    <w:family w:val="auto"/>
    <w:pitch w:val="default"/>
    <w:sig w:usb0="00000000" w:usb1="00000000" w:usb2="00000000" w:usb3="00000000" w:csb0="00000000" w:csb1="00000000"/>
  </w:font>
  <w:font w:name="小标宋">
    <w:altName w:val="微软雅黑"/>
    <w:panose1 w:val="03000509000000000000"/>
    <w:charset w:val="86"/>
    <w:family w:val="script"/>
    <w:pitch w:val="default"/>
    <w:sig w:usb0="00000000" w:usb1="00000000" w:usb2="00000010" w:usb3="00000000" w:csb0="00040000" w:csb1="00000000"/>
  </w:font>
  <w:font w:name="mp-quote">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Batang">
    <w:panose1 w:val="02030600000101010101"/>
    <w:charset w:val="81"/>
    <w:family w:val="roman"/>
    <w:pitch w:val="default"/>
    <w:sig w:usb0="B00002AF" w:usb1="69D77CFB" w:usb2="00000030" w:usb3="00000000" w:csb0="4008009F" w:csb1="DFD70000"/>
  </w:font>
  <w:font w:name="微软雅黑 Light">
    <w:panose1 w:val="020B0502040204020203"/>
    <w:charset w:val="86"/>
    <w:family w:val="auto"/>
    <w:pitch w:val="default"/>
    <w:sig w:usb0="80000287" w:usb1="2ACF0010"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29A2"/>
    <w:rsid w:val="05A97FB7"/>
    <w:rsid w:val="66A7126B"/>
    <w:rsid w:val="68CF569C"/>
    <w:rsid w:val="75CC1B3D"/>
    <w:rsid w:val="7CD729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140"/>
        <w:tab w:val="right" w:pos="8300"/>
      </w:tabs>
      <w:overflowPunct w:val="0"/>
      <w:autoSpaceDE w:val="0"/>
      <w:autoSpaceDN w:val="0"/>
      <w:adjustRightInd w:val="0"/>
      <w:spacing w:after="0"/>
      <w:jc w:val="both"/>
    </w:pPr>
    <w:rPr>
      <w:rFonts w:ascii="Times New Roman" w:hAnsi="Times New Roman" w:eastAsia="宋体" w:cs="Times New Roman"/>
      <w:sz w:val="20"/>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2023-04-24T11:06:00Z</dcterms:created>
  <dc:creator>Administrator</dc:creator>
  <cp:lastModifiedBy>Administrator</cp:lastModifiedBy>
  <cp:lastPrinted>2023-04-27T10:45:04Z</cp:lastPrinted>
  <dcterms:modified xsi:type="dcterms:W3CDTF">2023-04-27T11:03:42Z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